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E6" w:rsidRDefault="00DD514B">
      <w:pPr>
        <w:rPr>
          <w:rFonts w:asciiTheme="majorHAnsi" w:hAnsiTheme="majorHAnsi" w:cstheme="majorHAnsi"/>
          <w:b/>
          <w:sz w:val="28"/>
        </w:rPr>
      </w:pPr>
      <w:r w:rsidRPr="002A4B44">
        <w:rPr>
          <w:rFonts w:asciiTheme="majorHAnsi" w:hAnsiTheme="majorHAnsi" w:cstheme="majorHAnsi"/>
          <w:b/>
          <w:sz w:val="28"/>
        </w:rPr>
        <w:t>Üç aylık Hazine nakit dengesi</w:t>
      </w:r>
      <w:r w:rsidR="002A4B44" w:rsidRPr="002A4B44">
        <w:rPr>
          <w:rFonts w:asciiTheme="majorHAnsi" w:hAnsiTheme="majorHAnsi" w:cstheme="majorHAnsi"/>
          <w:b/>
          <w:sz w:val="28"/>
        </w:rPr>
        <w:t>!</w:t>
      </w:r>
    </w:p>
    <w:p w:rsidR="002A4B44" w:rsidRDefault="002A4B44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Korona Krizi dünyada ve Türkiye’de derin tahribatlar yarat</w:t>
      </w:r>
      <w:r w:rsidR="007D5414">
        <w:rPr>
          <w:rFonts w:asciiTheme="majorHAnsi" w:hAnsiTheme="majorHAnsi" w:cstheme="majorHAnsi"/>
          <w:sz w:val="28"/>
        </w:rPr>
        <w:t>ıyor</w:t>
      </w:r>
      <w:r>
        <w:rPr>
          <w:rFonts w:asciiTheme="majorHAnsi" w:hAnsiTheme="majorHAnsi" w:cstheme="majorHAnsi"/>
          <w:sz w:val="28"/>
        </w:rPr>
        <w:t>. ILO (Uluslararası Çalışma Örgütü)’nün 7 Nisan 2020 tarihli raporuna göre, dünyada 2,7 milyar insan (çalışan nüfusun %81’i) Krizden etkilenmiş. Böylesi büyük rakam, II. Dünya Savaşında bile görülmedi deniyor. İnsanlar ya işten çıkarılmış ya da yarı zamanlı çalışıyorlar. Ücret alamayanların</w:t>
      </w:r>
      <w:r w:rsidR="007D5414">
        <w:rPr>
          <w:rFonts w:asciiTheme="majorHAnsi" w:hAnsiTheme="majorHAnsi" w:cstheme="majorHAnsi"/>
          <w:sz w:val="28"/>
        </w:rPr>
        <w:t>, geliri azalanların</w:t>
      </w:r>
      <w:r>
        <w:rPr>
          <w:rFonts w:asciiTheme="majorHAnsi" w:hAnsiTheme="majorHAnsi" w:cstheme="majorHAnsi"/>
          <w:sz w:val="28"/>
        </w:rPr>
        <w:t xml:space="preserve"> sayısı her geçen gün artıyor. Kalıcı çözüm maliye politikalarından gelecek. Hangi ülke başarılı maliye politikasının yanına akılcı bir para politikası demeti koyabilirse krizden o kadar önce çıkabilecek.</w:t>
      </w:r>
    </w:p>
    <w:p w:rsidR="002A4B44" w:rsidRDefault="002A4B44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O zaman gelin, bizim maliye politikasının ana belgesi olan bütçedeki son duruma yakından </w:t>
      </w:r>
      <w:r w:rsidR="007D5414">
        <w:rPr>
          <w:rFonts w:asciiTheme="majorHAnsi" w:hAnsiTheme="majorHAnsi" w:cstheme="majorHAnsi"/>
          <w:sz w:val="28"/>
        </w:rPr>
        <w:t>bakalım.</w:t>
      </w:r>
      <w:r>
        <w:rPr>
          <w:rFonts w:asciiTheme="majorHAnsi" w:hAnsiTheme="majorHAnsi" w:cstheme="majorHAnsi"/>
          <w:sz w:val="28"/>
        </w:rPr>
        <w:t xml:space="preserve"> Bunun öncü göstergesi Hazine nakit dengesidir.</w:t>
      </w:r>
      <w:r w:rsidR="007D5414" w:rsidRPr="007D5414">
        <w:rPr>
          <w:rFonts w:asciiTheme="majorHAnsi" w:hAnsiTheme="majorHAnsi" w:cstheme="majorHAnsi"/>
          <w:sz w:val="28"/>
        </w:rPr>
        <w:t xml:space="preserve"> </w:t>
      </w:r>
      <w:r w:rsidR="007D5414">
        <w:rPr>
          <w:rFonts w:asciiTheme="majorHAnsi" w:hAnsiTheme="majorHAnsi" w:cstheme="majorHAnsi"/>
          <w:sz w:val="28"/>
        </w:rPr>
        <w:t>Biz, eğer kalıcı ve kapsayıcı bir maliye politikası demeti uygulamak istersek durum nedir anlamaya çalışalım</w:t>
      </w:r>
      <w:r w:rsidR="007D5414">
        <w:rPr>
          <w:rFonts w:asciiTheme="majorHAnsi" w:hAnsiTheme="majorHAnsi" w:cstheme="majorHAnsi"/>
          <w:sz w:val="28"/>
        </w:rPr>
        <w:t>.</w:t>
      </w:r>
    </w:p>
    <w:p w:rsidR="002A4B44" w:rsidRDefault="002A4B44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İlk üç aylık veriler yayınlandı.</w:t>
      </w:r>
      <w:r w:rsidR="004D607C">
        <w:rPr>
          <w:rFonts w:asciiTheme="majorHAnsi" w:hAnsiTheme="majorHAnsi" w:cstheme="majorHAnsi"/>
          <w:sz w:val="28"/>
        </w:rPr>
        <w:t xml:space="preserve"> Önce aylık verileri karşılaştıralım.</w:t>
      </w:r>
    </w:p>
    <w:p w:rsidR="00DD514B" w:rsidRDefault="00DD514B">
      <w:pPr>
        <w:rPr>
          <w:rFonts w:asciiTheme="majorHAnsi" w:hAnsiTheme="majorHAnsi" w:cstheme="majorHAnsi"/>
          <w:sz w:val="28"/>
        </w:rPr>
      </w:pPr>
      <w:r w:rsidRPr="00DD514B">
        <w:rPr>
          <w:rFonts w:asciiTheme="majorHAnsi" w:hAnsiTheme="majorHAnsi" w:cstheme="majorHAnsi"/>
          <w:sz w:val="28"/>
        </w:rPr>
        <w:drawing>
          <wp:inline distT="0" distB="0" distL="0" distR="0" wp14:anchorId="16BD1159" wp14:editId="7E3C767D">
            <wp:extent cx="3970020" cy="4389755"/>
            <wp:effectExtent l="0" t="0" r="508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14" w:rsidRDefault="007D5414" w:rsidP="004D607C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Önceki yılla karşılaştırınca, g</w:t>
      </w:r>
      <w:r w:rsidR="004D607C">
        <w:rPr>
          <w:rFonts w:asciiTheme="majorHAnsi" w:hAnsiTheme="majorHAnsi" w:cstheme="majorHAnsi"/>
          <w:sz w:val="28"/>
        </w:rPr>
        <w:t xml:space="preserve">elirlerde 14,5 milyar TL azalma var. Ama giderler 10,8 milyar TL artmış. </w:t>
      </w:r>
      <w:r>
        <w:rPr>
          <w:rFonts w:asciiTheme="majorHAnsi" w:hAnsiTheme="majorHAnsi" w:cstheme="majorHAnsi"/>
          <w:sz w:val="28"/>
        </w:rPr>
        <w:t>Mart 2020</w:t>
      </w:r>
      <w:r w:rsidR="004D607C">
        <w:rPr>
          <w:rFonts w:asciiTheme="majorHAnsi" w:hAnsiTheme="majorHAnsi" w:cstheme="majorHAnsi"/>
          <w:sz w:val="28"/>
        </w:rPr>
        <w:t xml:space="preserve"> nakit dengesi 29,4 milyar TL faiz dışı açık </w:t>
      </w:r>
      <w:r w:rsidR="004D607C">
        <w:rPr>
          <w:rFonts w:asciiTheme="majorHAnsi" w:hAnsiTheme="majorHAnsi" w:cstheme="majorHAnsi"/>
          <w:sz w:val="28"/>
        </w:rPr>
        <w:lastRenderedPageBreak/>
        <w:t xml:space="preserve">vermiş. Faiz dışı açığa faiz ödemelerini eklerseniz, 40,4 milyar </w:t>
      </w:r>
      <w:proofErr w:type="spellStart"/>
      <w:r w:rsidR="004D607C">
        <w:rPr>
          <w:rFonts w:asciiTheme="majorHAnsi" w:hAnsiTheme="majorHAnsi" w:cstheme="majorHAnsi"/>
          <w:sz w:val="28"/>
        </w:rPr>
        <w:t>TL’lık</w:t>
      </w:r>
      <w:proofErr w:type="spellEnd"/>
      <w:r w:rsidR="004D607C">
        <w:rPr>
          <w:rFonts w:asciiTheme="majorHAnsi" w:hAnsiTheme="majorHAnsi" w:cstheme="majorHAnsi"/>
          <w:sz w:val="28"/>
        </w:rPr>
        <w:t xml:space="preserve"> aylık açığı/finansman ihtiyacını bulursunuz. Hazine </w:t>
      </w:r>
      <w:r>
        <w:rPr>
          <w:rFonts w:asciiTheme="majorHAnsi" w:hAnsiTheme="majorHAnsi" w:cstheme="majorHAnsi"/>
          <w:sz w:val="28"/>
        </w:rPr>
        <w:t xml:space="preserve">bu </w:t>
      </w:r>
      <w:r w:rsidR="004D607C">
        <w:rPr>
          <w:rFonts w:asciiTheme="majorHAnsi" w:hAnsiTheme="majorHAnsi" w:cstheme="majorHAnsi"/>
          <w:sz w:val="28"/>
        </w:rPr>
        <w:t xml:space="preserve">açığı kapatmak için tamamı içerden, 16,9 milyar TL </w:t>
      </w:r>
      <w:r>
        <w:rPr>
          <w:rFonts w:asciiTheme="majorHAnsi" w:hAnsiTheme="majorHAnsi" w:cstheme="majorHAnsi"/>
          <w:sz w:val="28"/>
        </w:rPr>
        <w:t xml:space="preserve">yeni </w:t>
      </w:r>
      <w:r w:rsidR="004D607C">
        <w:rPr>
          <w:rFonts w:asciiTheme="majorHAnsi" w:hAnsiTheme="majorHAnsi" w:cstheme="majorHAnsi"/>
          <w:sz w:val="28"/>
        </w:rPr>
        <w:t>borç almış. Daha fazla borçlanmamak adına kalan açığı kasadan kapatmış</w:t>
      </w:r>
      <w:r>
        <w:rPr>
          <w:rFonts w:asciiTheme="majorHAnsi" w:hAnsiTheme="majorHAnsi" w:cstheme="majorHAnsi"/>
          <w:sz w:val="28"/>
        </w:rPr>
        <w:t>.</w:t>
      </w:r>
      <w:r w:rsidR="004D607C">
        <w:rPr>
          <w:rFonts w:asciiTheme="majorHAnsi" w:hAnsiTheme="majorHAnsi" w:cstheme="majorHAnsi"/>
          <w:sz w:val="28"/>
        </w:rPr>
        <w:t xml:space="preserve"> TCMB’deki TL rezervlerini azaltmış.</w:t>
      </w:r>
      <w:r w:rsidR="004D607C">
        <w:rPr>
          <w:rFonts w:asciiTheme="majorHAnsi" w:hAnsiTheme="majorHAnsi" w:cstheme="majorHAnsi"/>
          <w:sz w:val="28"/>
        </w:rPr>
        <w:t xml:space="preserve"> </w:t>
      </w:r>
    </w:p>
    <w:p w:rsidR="004D607C" w:rsidRDefault="007D5414" w:rsidP="004D607C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Öte yandan, </w:t>
      </w:r>
      <w:r w:rsidR="004D607C">
        <w:rPr>
          <w:rFonts w:asciiTheme="majorHAnsi" w:hAnsiTheme="majorHAnsi" w:cstheme="majorHAnsi"/>
          <w:sz w:val="28"/>
        </w:rPr>
        <w:t xml:space="preserve">geleneksel olarak mart ayı gelirleri, ocak ve şubat aylarındaki gelirlerden yüksek olurken, bu yıl düşüş var. Bu uzun yıllardan sonra yaşanan bir ilk. Bu bağlamada, </w:t>
      </w:r>
      <w:r w:rsidR="004D607C" w:rsidRPr="007D5414">
        <w:rPr>
          <w:rFonts w:asciiTheme="majorHAnsi" w:hAnsiTheme="majorHAnsi" w:cstheme="majorHAnsi"/>
          <w:b/>
          <w:sz w:val="28"/>
        </w:rPr>
        <w:t>Korona Krizinin</w:t>
      </w:r>
      <w:r w:rsidR="008574F1" w:rsidRPr="007D5414">
        <w:rPr>
          <w:rFonts w:asciiTheme="majorHAnsi" w:hAnsiTheme="majorHAnsi" w:cstheme="majorHAnsi"/>
          <w:b/>
          <w:sz w:val="28"/>
        </w:rPr>
        <w:t xml:space="preserve"> </w:t>
      </w:r>
      <w:r w:rsidR="004D607C" w:rsidRPr="007D5414">
        <w:rPr>
          <w:rFonts w:asciiTheme="majorHAnsi" w:hAnsiTheme="majorHAnsi" w:cstheme="majorHAnsi"/>
          <w:b/>
          <w:sz w:val="28"/>
        </w:rPr>
        <w:t>etkisini Nisan</w:t>
      </w:r>
      <w:r w:rsidR="008B4C40" w:rsidRPr="007D5414">
        <w:rPr>
          <w:rFonts w:asciiTheme="majorHAnsi" w:hAnsiTheme="majorHAnsi" w:cstheme="majorHAnsi"/>
          <w:b/>
          <w:sz w:val="28"/>
        </w:rPr>
        <w:t xml:space="preserve">, </w:t>
      </w:r>
      <w:r w:rsidR="004D607C" w:rsidRPr="007D5414">
        <w:rPr>
          <w:rFonts w:asciiTheme="majorHAnsi" w:hAnsiTheme="majorHAnsi" w:cstheme="majorHAnsi"/>
          <w:b/>
          <w:sz w:val="28"/>
        </w:rPr>
        <w:t>Mayıs</w:t>
      </w:r>
      <w:r w:rsidR="008B4C40" w:rsidRPr="007D5414">
        <w:rPr>
          <w:rFonts w:asciiTheme="majorHAnsi" w:hAnsiTheme="majorHAnsi" w:cstheme="majorHAnsi"/>
          <w:b/>
          <w:sz w:val="28"/>
        </w:rPr>
        <w:t xml:space="preserve"> ve sonrasında</w:t>
      </w:r>
      <w:r w:rsidR="004D607C" w:rsidRPr="007D5414">
        <w:rPr>
          <w:rFonts w:asciiTheme="majorHAnsi" w:hAnsiTheme="majorHAnsi" w:cstheme="majorHAnsi"/>
          <w:b/>
          <w:sz w:val="28"/>
        </w:rPr>
        <w:t xml:space="preserve"> göreceğimizi de unutmadan bir değerlendirme yapın lütfen.</w:t>
      </w:r>
    </w:p>
    <w:p w:rsidR="003E3AC9" w:rsidRDefault="003E3AC9" w:rsidP="004D607C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Aylık verilere baktıktan sonra, üç aylıkları ele alalım. </w:t>
      </w:r>
      <w:r w:rsidRPr="007D5414">
        <w:rPr>
          <w:rFonts w:asciiTheme="majorHAnsi" w:hAnsiTheme="majorHAnsi" w:cstheme="majorHAnsi"/>
          <w:b/>
          <w:sz w:val="28"/>
        </w:rPr>
        <w:t>Aşağıdaki tablo</w:t>
      </w:r>
      <w:r>
        <w:rPr>
          <w:rFonts w:asciiTheme="majorHAnsi" w:hAnsiTheme="majorHAnsi" w:cstheme="majorHAnsi"/>
          <w:sz w:val="28"/>
        </w:rPr>
        <w:t xml:space="preserve"> 2008-2020 arasında, Ocak-Mart aylarındaki nakit dengelerinin karşılaştırmasını gösteriyor.  </w:t>
      </w:r>
    </w:p>
    <w:p w:rsidR="003E3AC9" w:rsidRDefault="003E3AC9" w:rsidP="004D607C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Nakit gelirlerde, önceki yıla göre %</w:t>
      </w:r>
      <w:r w:rsidR="00431483">
        <w:rPr>
          <w:rFonts w:asciiTheme="majorHAnsi" w:hAnsiTheme="majorHAnsi" w:cstheme="majorHAnsi"/>
          <w:sz w:val="28"/>
        </w:rPr>
        <w:t>16</w:t>
      </w:r>
      <w:r>
        <w:rPr>
          <w:rFonts w:asciiTheme="majorHAnsi" w:hAnsiTheme="majorHAnsi" w:cstheme="majorHAnsi"/>
          <w:sz w:val="28"/>
        </w:rPr>
        <w:t xml:space="preserve"> kadar bir artış var. Harcamalardaki artış ise %</w:t>
      </w:r>
      <w:r w:rsidR="00431483">
        <w:rPr>
          <w:rFonts w:asciiTheme="majorHAnsi" w:hAnsiTheme="majorHAnsi" w:cstheme="majorHAnsi"/>
          <w:sz w:val="28"/>
        </w:rPr>
        <w:t>9 civarında</w:t>
      </w:r>
      <w:r>
        <w:rPr>
          <w:rFonts w:asciiTheme="majorHAnsi" w:hAnsiTheme="majorHAnsi" w:cstheme="majorHAnsi"/>
          <w:sz w:val="28"/>
        </w:rPr>
        <w:t>. O zaman, açık ve diğer büyüklükler, 2019’dan daha iyi imiş gibi duruyor.</w:t>
      </w:r>
      <w:r w:rsidR="00431483">
        <w:rPr>
          <w:rFonts w:asciiTheme="majorHAnsi" w:hAnsiTheme="majorHAnsi" w:cstheme="majorHAnsi"/>
          <w:sz w:val="28"/>
        </w:rPr>
        <w:t xml:space="preserve"> Açığın az olmasında ocak ayındaki fazlanın katkısı var. </w:t>
      </w:r>
      <w:r w:rsidR="007D5414">
        <w:rPr>
          <w:rFonts w:asciiTheme="majorHAnsi" w:hAnsiTheme="majorHAnsi" w:cstheme="majorHAnsi"/>
          <w:sz w:val="28"/>
        </w:rPr>
        <w:t>Oysa s</w:t>
      </w:r>
      <w:r w:rsidR="00431483">
        <w:rPr>
          <w:rFonts w:asciiTheme="majorHAnsi" w:hAnsiTheme="majorHAnsi" w:cstheme="majorHAnsi"/>
          <w:sz w:val="28"/>
        </w:rPr>
        <w:t xml:space="preserve">adece mart ayındaki açığın neredeyse bazı yıllardaki yıllık toplam kadar olduğunu görüyoruz. </w:t>
      </w:r>
    </w:p>
    <w:p w:rsidR="00DD514B" w:rsidRDefault="00516798">
      <w:pPr>
        <w:rPr>
          <w:rFonts w:asciiTheme="majorHAnsi" w:hAnsiTheme="majorHAnsi" w:cstheme="majorHAnsi"/>
          <w:sz w:val="28"/>
        </w:rPr>
      </w:pPr>
      <w:r w:rsidRPr="00516798">
        <w:rPr>
          <w:rFonts w:asciiTheme="majorHAnsi" w:hAnsiTheme="majorHAnsi" w:cstheme="majorHAnsi"/>
          <w:sz w:val="28"/>
        </w:rPr>
        <w:drawing>
          <wp:inline distT="0" distB="0" distL="0" distR="0" wp14:anchorId="78D371D4" wp14:editId="6146B2C2">
            <wp:extent cx="5756910" cy="161036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483" w:rsidRDefault="00431483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Üzerinde durulması gereken bir konu da borçlanmada görülen artışlar. Geçen yılın ilk üç ayı ile bu yılın ilk üç ayındaki iç borç kullanımlarında önemli artışlar var.</w:t>
      </w:r>
    </w:p>
    <w:p w:rsidR="00431483" w:rsidRDefault="00431483">
      <w:pPr>
        <w:rPr>
          <w:rFonts w:asciiTheme="majorHAnsi" w:hAnsiTheme="majorHAnsi" w:cstheme="majorHAnsi"/>
          <w:sz w:val="28"/>
        </w:rPr>
      </w:pPr>
      <w:r w:rsidRPr="0090186E">
        <w:rPr>
          <w:rFonts w:asciiTheme="majorHAnsi" w:hAnsiTheme="majorHAnsi" w:cstheme="majorHAnsi"/>
          <w:b/>
          <w:sz w:val="28"/>
        </w:rPr>
        <w:t>Veriler bize borçlanma baskısının arttığını gösteriyor</w:t>
      </w:r>
      <w:r>
        <w:rPr>
          <w:rFonts w:asciiTheme="majorHAnsi" w:hAnsiTheme="majorHAnsi" w:cstheme="majorHAnsi"/>
          <w:sz w:val="28"/>
        </w:rPr>
        <w:t xml:space="preserve">. Hazine’nin Mart 2020-2021 arasında toplam dış borç ödemesi 11 milyar $ kadar. Bunun yarısı kadarı, 5,2 milyar $’ı mayıs ve haziran aylarında ödenecek. Sevindirici durum, </w:t>
      </w:r>
      <w:r w:rsidR="0090186E">
        <w:rPr>
          <w:rFonts w:asciiTheme="majorHAnsi" w:hAnsiTheme="majorHAnsi" w:cstheme="majorHAnsi"/>
          <w:sz w:val="28"/>
        </w:rPr>
        <w:t xml:space="preserve">TCMB’deki hesaplarında </w:t>
      </w:r>
      <w:r>
        <w:rPr>
          <w:rFonts w:asciiTheme="majorHAnsi" w:hAnsiTheme="majorHAnsi" w:cstheme="majorHAnsi"/>
          <w:sz w:val="28"/>
        </w:rPr>
        <w:t xml:space="preserve">6 Nisan itibariyle 12 milyar $ kadar dövizi var. Ancak TL hesapları 15 milyar TL civarında. </w:t>
      </w:r>
    </w:p>
    <w:p w:rsidR="00431483" w:rsidRDefault="00D35E0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Hazine her ayın son günü üç aylık borçlanma programı açıklar. Piyasaları ve kamuoyunu bilgilendirir. </w:t>
      </w:r>
      <w:r w:rsidRPr="00D35E0A">
        <w:rPr>
          <w:rFonts w:asciiTheme="majorHAnsi" w:hAnsiTheme="majorHAnsi" w:cstheme="majorHAnsi"/>
          <w:i/>
          <w:sz w:val="28"/>
        </w:rPr>
        <w:t xml:space="preserve">Şu kadar ödemem var, şu kadar, bu çeşit borçlanma yapacağım </w:t>
      </w:r>
      <w:r>
        <w:rPr>
          <w:rFonts w:asciiTheme="majorHAnsi" w:hAnsiTheme="majorHAnsi" w:cstheme="majorHAnsi"/>
          <w:sz w:val="28"/>
        </w:rPr>
        <w:t xml:space="preserve">der. Borçlanırken de buna uyar. Ancak Şubat ve Mart 2020’de </w:t>
      </w:r>
      <w:r>
        <w:rPr>
          <w:rFonts w:asciiTheme="majorHAnsi" w:hAnsiTheme="majorHAnsi" w:cstheme="majorHAnsi"/>
          <w:sz w:val="28"/>
        </w:rPr>
        <w:lastRenderedPageBreak/>
        <w:t xml:space="preserve">açıkladığı iç borçlanma programından 25 milyar TL daha fazla borçlanmış. Eğer bu eğilim devam ederse, bankalar şirketlere verecekleri kredileri kısacaklardır. Onun yerine riski sıfır olan devlete borç vereceklerdir. </w:t>
      </w:r>
      <w:r w:rsidRPr="0090186E">
        <w:rPr>
          <w:rFonts w:asciiTheme="majorHAnsi" w:hAnsiTheme="majorHAnsi" w:cstheme="majorHAnsi"/>
          <w:b/>
          <w:sz w:val="28"/>
        </w:rPr>
        <w:t>Böylesi bir gelişme bankaları memnun ederken zaten çok zor durumda olan şirketleri ve diğer kredi talep edenlerin şikâyet etmesine neden olacaktır.</w:t>
      </w:r>
      <w:r>
        <w:rPr>
          <w:rFonts w:asciiTheme="majorHAnsi" w:hAnsiTheme="majorHAnsi" w:cstheme="majorHAnsi"/>
          <w:sz w:val="28"/>
        </w:rPr>
        <w:t xml:space="preserve"> </w:t>
      </w:r>
    </w:p>
    <w:p w:rsidR="00D35E0A" w:rsidRDefault="00D35E0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Tahminim hem ekonominin küçülmesi hem de şirket gelirlerinin azalması nedeniyle </w:t>
      </w:r>
      <w:r>
        <w:rPr>
          <w:rFonts w:asciiTheme="majorHAnsi" w:hAnsiTheme="majorHAnsi" w:cstheme="majorHAnsi"/>
          <w:sz w:val="28"/>
        </w:rPr>
        <w:t>2020 yılı vergi ve diğer gelirlerinde önemli düşüşler göreceğiz.</w:t>
      </w:r>
      <w:r>
        <w:rPr>
          <w:rFonts w:asciiTheme="majorHAnsi" w:hAnsiTheme="majorHAnsi" w:cstheme="majorHAnsi"/>
          <w:sz w:val="28"/>
        </w:rPr>
        <w:t xml:space="preserve"> Buna karşılık yardımlar ve desteklerin etkisiyle harcamalar artacaktır. </w:t>
      </w:r>
      <w:r w:rsidRPr="0090186E">
        <w:rPr>
          <w:rFonts w:asciiTheme="majorHAnsi" w:hAnsiTheme="majorHAnsi" w:cstheme="majorHAnsi"/>
          <w:b/>
          <w:sz w:val="28"/>
        </w:rPr>
        <w:t>En iyimser olasılıkla</w:t>
      </w:r>
      <w:r w:rsidR="0018446B" w:rsidRPr="0090186E">
        <w:rPr>
          <w:rFonts w:asciiTheme="majorHAnsi" w:hAnsiTheme="majorHAnsi" w:cstheme="majorHAnsi"/>
          <w:b/>
          <w:sz w:val="28"/>
        </w:rPr>
        <w:t>,</w:t>
      </w:r>
      <w:r w:rsidRPr="0090186E">
        <w:rPr>
          <w:rFonts w:asciiTheme="majorHAnsi" w:hAnsiTheme="majorHAnsi" w:cstheme="majorHAnsi"/>
          <w:b/>
          <w:sz w:val="28"/>
        </w:rPr>
        <w:t xml:space="preserve"> milli gelirin %4,5-5’i civarında bütçe açığı olacaktır.</w:t>
      </w:r>
      <w:r>
        <w:rPr>
          <w:rFonts w:asciiTheme="majorHAnsi" w:hAnsiTheme="majorHAnsi" w:cstheme="majorHAnsi"/>
          <w:sz w:val="28"/>
        </w:rPr>
        <w:t xml:space="preserve"> </w:t>
      </w:r>
      <w:r w:rsidR="0018446B">
        <w:rPr>
          <w:rFonts w:asciiTheme="majorHAnsi" w:hAnsiTheme="majorHAnsi" w:cstheme="majorHAnsi"/>
          <w:sz w:val="28"/>
        </w:rPr>
        <w:t>Doğal olarak b</w:t>
      </w:r>
      <w:r>
        <w:rPr>
          <w:rFonts w:asciiTheme="majorHAnsi" w:hAnsiTheme="majorHAnsi" w:cstheme="majorHAnsi"/>
          <w:sz w:val="28"/>
        </w:rPr>
        <w:t>orçlanma</w:t>
      </w:r>
      <w:r w:rsidR="0018446B">
        <w:rPr>
          <w:rFonts w:asciiTheme="majorHAnsi" w:hAnsiTheme="majorHAnsi" w:cstheme="majorHAnsi"/>
          <w:sz w:val="28"/>
        </w:rPr>
        <w:t xml:space="preserve"> da</w:t>
      </w:r>
      <w:r>
        <w:rPr>
          <w:rFonts w:asciiTheme="majorHAnsi" w:hAnsiTheme="majorHAnsi" w:cstheme="majorHAnsi"/>
          <w:sz w:val="28"/>
        </w:rPr>
        <w:t xml:space="preserve"> art</w:t>
      </w:r>
      <w:r w:rsidR="0018446B">
        <w:rPr>
          <w:rFonts w:asciiTheme="majorHAnsi" w:hAnsiTheme="majorHAnsi" w:cstheme="majorHAnsi"/>
          <w:sz w:val="28"/>
        </w:rPr>
        <w:t>a</w:t>
      </w:r>
      <w:r>
        <w:rPr>
          <w:rFonts w:asciiTheme="majorHAnsi" w:hAnsiTheme="majorHAnsi" w:cstheme="majorHAnsi"/>
          <w:sz w:val="28"/>
        </w:rPr>
        <w:t>cak</w:t>
      </w:r>
      <w:r w:rsidR="0018446B">
        <w:rPr>
          <w:rFonts w:asciiTheme="majorHAnsi" w:hAnsiTheme="majorHAnsi" w:cstheme="majorHAnsi"/>
          <w:sz w:val="28"/>
        </w:rPr>
        <w:t>tır</w:t>
      </w:r>
      <w:r>
        <w:rPr>
          <w:rFonts w:asciiTheme="majorHAnsi" w:hAnsiTheme="majorHAnsi" w:cstheme="majorHAnsi"/>
          <w:sz w:val="28"/>
        </w:rPr>
        <w:t>.</w:t>
      </w:r>
    </w:p>
    <w:p w:rsidR="0018446B" w:rsidRDefault="0018446B">
      <w:pPr>
        <w:rPr>
          <w:rFonts w:asciiTheme="majorHAnsi" w:hAnsiTheme="majorHAnsi" w:cstheme="majorHAnsi"/>
          <w:sz w:val="28"/>
        </w:rPr>
      </w:pPr>
      <w:r w:rsidRPr="001306ED">
        <w:rPr>
          <w:rFonts w:asciiTheme="majorHAnsi" w:hAnsiTheme="majorHAnsi" w:cstheme="majorHAnsi"/>
          <w:b/>
          <w:sz w:val="28"/>
        </w:rPr>
        <w:t xml:space="preserve">Borç verenlere akılcı, popülizmden uzak orta vadeli bir </w:t>
      </w:r>
      <w:r w:rsidR="001306ED" w:rsidRPr="001306ED">
        <w:rPr>
          <w:rFonts w:asciiTheme="majorHAnsi" w:hAnsiTheme="majorHAnsi" w:cstheme="majorHAnsi"/>
          <w:b/>
          <w:sz w:val="28"/>
        </w:rPr>
        <w:t xml:space="preserve">mali istikrar </w:t>
      </w:r>
      <w:r w:rsidRPr="001306ED">
        <w:rPr>
          <w:rFonts w:asciiTheme="majorHAnsi" w:hAnsiTheme="majorHAnsi" w:cstheme="majorHAnsi"/>
          <w:b/>
          <w:sz w:val="28"/>
        </w:rPr>
        <w:t>program</w:t>
      </w:r>
      <w:r w:rsidR="001306ED" w:rsidRPr="001306ED">
        <w:rPr>
          <w:rFonts w:asciiTheme="majorHAnsi" w:hAnsiTheme="majorHAnsi" w:cstheme="majorHAnsi"/>
          <w:b/>
          <w:sz w:val="28"/>
        </w:rPr>
        <w:t>ı</w:t>
      </w:r>
      <w:r w:rsidRPr="001306ED">
        <w:rPr>
          <w:rFonts w:asciiTheme="majorHAnsi" w:hAnsiTheme="majorHAnsi" w:cstheme="majorHAnsi"/>
          <w:b/>
          <w:sz w:val="28"/>
        </w:rPr>
        <w:t xml:space="preserve"> sunulmazsa, risk primle</w:t>
      </w:r>
      <w:bookmarkStart w:id="0" w:name="_GoBack"/>
      <w:bookmarkEnd w:id="0"/>
      <w:r w:rsidRPr="001306ED">
        <w:rPr>
          <w:rFonts w:asciiTheme="majorHAnsi" w:hAnsiTheme="majorHAnsi" w:cstheme="majorHAnsi"/>
          <w:b/>
          <w:sz w:val="28"/>
        </w:rPr>
        <w:t>ri ve faizler daha da artacaktır</w:t>
      </w:r>
      <w:r>
        <w:rPr>
          <w:rFonts w:asciiTheme="majorHAnsi" w:hAnsiTheme="majorHAnsi" w:cstheme="majorHAnsi"/>
          <w:sz w:val="28"/>
        </w:rPr>
        <w:t>.</w:t>
      </w:r>
      <w:r w:rsidR="009E096E">
        <w:rPr>
          <w:rFonts w:asciiTheme="majorHAnsi" w:hAnsiTheme="majorHAnsi" w:cstheme="majorHAnsi"/>
          <w:sz w:val="28"/>
        </w:rPr>
        <w:t xml:space="preserve"> Parası olup borç verebilenler, daha çok faiz geliri elde edebilecekler, Korona Krizinin etkisini minimize edeceklerdir.</w:t>
      </w:r>
    </w:p>
    <w:p w:rsidR="00E65090" w:rsidRDefault="00E65090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Umarım yanılırım. </w:t>
      </w:r>
    </w:p>
    <w:p w:rsidR="00DD514B" w:rsidRPr="00DD514B" w:rsidRDefault="00DD514B">
      <w:pPr>
        <w:rPr>
          <w:rFonts w:asciiTheme="majorHAnsi" w:hAnsiTheme="majorHAnsi" w:cstheme="majorHAnsi"/>
          <w:sz w:val="28"/>
        </w:rPr>
      </w:pPr>
    </w:p>
    <w:sectPr w:rsidR="00DD514B" w:rsidRPr="00DD514B" w:rsidSect="00A36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6E" w:rsidRDefault="009E096E" w:rsidP="009E096E">
      <w:pPr>
        <w:spacing w:after="0" w:line="240" w:lineRule="auto"/>
      </w:pPr>
      <w:r>
        <w:separator/>
      </w:r>
    </w:p>
  </w:endnote>
  <w:endnote w:type="continuationSeparator" w:id="0">
    <w:p w:rsidR="009E096E" w:rsidRDefault="009E096E" w:rsidP="009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6E" w:rsidRDefault="009E096E" w:rsidP="009E096E">
      <w:pPr>
        <w:spacing w:after="0" w:line="240" w:lineRule="auto"/>
      </w:pPr>
      <w:r>
        <w:separator/>
      </w:r>
    </w:p>
  </w:footnote>
  <w:footnote w:type="continuationSeparator" w:id="0">
    <w:p w:rsidR="009E096E" w:rsidRDefault="009E096E" w:rsidP="009E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stBilgi"/>
    </w:pPr>
    <w:r>
      <w:rPr>
        <w:noProof/>
      </w:rPr>
      <w:pict w14:anchorId="5CA61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9984" o:spid="_x0000_s1026" type="#_x0000_t136" alt="" style="position:absolute;margin-left:0;margin-top:0;width:589.9pt;height:49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KİMSEYLE PAYLAŞMAY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stBilgi"/>
    </w:pPr>
    <w:r>
      <w:rPr>
        <w:noProof/>
      </w:rPr>
      <w:pict w14:anchorId="240E8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9985" o:spid="_x0000_s1026" type="#_x0000_t136" alt="" style="position:absolute;margin-left:0;margin-top:0;width:589.9pt;height:49.1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KİMSEYLE PAYLAŞMAY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6E" w:rsidRDefault="009E096E">
    <w:pPr>
      <w:pStyle w:val="stBilgi"/>
    </w:pPr>
    <w:r>
      <w:rPr>
        <w:noProof/>
      </w:rPr>
      <w:pict w14:anchorId="29EC16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9983" o:spid="_x0000_s1026" type="#_x0000_t136" alt="" style="position:absolute;margin-left:0;margin-top:0;width:589.9pt;height:49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KİMSEYLE PAYLAŞMAY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4B"/>
    <w:rsid w:val="001306ED"/>
    <w:rsid w:val="0018446B"/>
    <w:rsid w:val="002A4B44"/>
    <w:rsid w:val="003E3AC9"/>
    <w:rsid w:val="00431483"/>
    <w:rsid w:val="00432318"/>
    <w:rsid w:val="004A2EE6"/>
    <w:rsid w:val="004D607C"/>
    <w:rsid w:val="00516798"/>
    <w:rsid w:val="007D5414"/>
    <w:rsid w:val="008574F1"/>
    <w:rsid w:val="008B4C40"/>
    <w:rsid w:val="0090186E"/>
    <w:rsid w:val="009E096E"/>
    <w:rsid w:val="00A36236"/>
    <w:rsid w:val="00D35E0A"/>
    <w:rsid w:val="00DD514B"/>
    <w:rsid w:val="00E65090"/>
    <w:rsid w:val="00F048F4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AC21D"/>
  <w15:chartTrackingRefBased/>
  <w15:docId w15:val="{F682C15A-0B5D-FF43-8D09-A4969BE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23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096E"/>
  </w:style>
  <w:style w:type="paragraph" w:styleId="AltBilgi">
    <w:name w:val="footer"/>
    <w:basedOn w:val="Normal"/>
    <w:link w:val="AltBilgiChar"/>
    <w:uiPriority w:val="99"/>
    <w:unhideWhenUsed/>
    <w:rsid w:val="009E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535</Words>
  <Characters>3338</Characters>
  <Application>Microsoft Office Word</Application>
  <DocSecurity>0</DocSecurity>
  <Lines>61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9</cp:revision>
  <dcterms:created xsi:type="dcterms:W3CDTF">2020-04-08T11:43:00Z</dcterms:created>
  <dcterms:modified xsi:type="dcterms:W3CDTF">2020-04-08T15:27:00Z</dcterms:modified>
</cp:coreProperties>
</file>