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EE6" w:rsidRDefault="00E3740A" w:rsidP="00E3740A">
      <w:pPr>
        <w:spacing w:after="240"/>
        <w:rPr>
          <w:rFonts w:asciiTheme="majorHAnsi" w:hAnsiTheme="majorHAnsi" w:cstheme="majorHAnsi"/>
          <w:b/>
          <w:sz w:val="28"/>
        </w:rPr>
      </w:pPr>
      <w:r w:rsidRPr="00E3740A">
        <w:rPr>
          <w:rFonts w:asciiTheme="majorHAnsi" w:hAnsiTheme="majorHAnsi" w:cstheme="majorHAnsi"/>
          <w:b/>
          <w:sz w:val="28"/>
        </w:rPr>
        <w:t>Bütçe, Kanal İstanbul, Suriyeliler ve işsizlik</w:t>
      </w:r>
    </w:p>
    <w:p w:rsidR="00E3740A" w:rsidRDefault="00E3740A" w:rsidP="00E3740A">
      <w:pPr>
        <w:spacing w:after="24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Evet farkındayım. Başlık biraz ezogelin çorba gibi oldu. Ama yazı da öyle.</w:t>
      </w:r>
    </w:p>
    <w:p w:rsidR="00E3740A" w:rsidRDefault="00E3740A" w:rsidP="00E3740A">
      <w:pPr>
        <w:spacing w:after="240"/>
        <w:rPr>
          <w:rFonts w:asciiTheme="majorHAnsi" w:hAnsiTheme="majorHAnsi" w:cstheme="majorHAnsi"/>
          <w:sz w:val="28"/>
        </w:rPr>
      </w:pPr>
      <w:r w:rsidRPr="00BF7528">
        <w:rPr>
          <w:rFonts w:asciiTheme="majorHAnsi" w:hAnsiTheme="majorHAnsi" w:cstheme="majorHAnsi"/>
          <w:b/>
          <w:sz w:val="28"/>
        </w:rPr>
        <w:t>Önce bütçe ile başlıyayım</w:t>
      </w:r>
      <w:r>
        <w:rPr>
          <w:rFonts w:asciiTheme="majorHAnsi" w:hAnsiTheme="majorHAnsi" w:cstheme="majorHAnsi"/>
          <w:sz w:val="28"/>
        </w:rPr>
        <w:t>.</w:t>
      </w:r>
    </w:p>
    <w:p w:rsidR="00E3740A" w:rsidRDefault="00E3740A" w:rsidP="00E3740A">
      <w:pPr>
        <w:spacing w:after="24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Bütçe</w:t>
      </w:r>
      <w:r w:rsidR="0058201D">
        <w:rPr>
          <w:rFonts w:asciiTheme="majorHAnsi" w:hAnsiTheme="majorHAnsi" w:cstheme="majorHAnsi"/>
          <w:sz w:val="28"/>
        </w:rPr>
        <w:t xml:space="preserve"> dengesini etkileyen, pek bilinmeyen </w:t>
      </w:r>
      <w:r>
        <w:rPr>
          <w:rFonts w:asciiTheme="majorHAnsi" w:hAnsiTheme="majorHAnsi" w:cstheme="majorHAnsi"/>
          <w:sz w:val="28"/>
        </w:rPr>
        <w:t xml:space="preserve">iki önemli kalem vardır: Emanet ve avans hesapları. Bu hesaplar, bütçe açığı ile Hazine nakit açığı arasındaki geçişin önemli kalemleridir. </w:t>
      </w:r>
    </w:p>
    <w:p w:rsidR="00E3740A" w:rsidRDefault="00E3740A" w:rsidP="00E3740A">
      <w:pPr>
        <w:spacing w:after="24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Avans hesabını, çalışanların çoğu bilir. Bir harcama için, muhasebe kaydından önce alınan nakittir. Çalış</w:t>
      </w:r>
      <w:r w:rsidR="0058201D">
        <w:rPr>
          <w:rFonts w:asciiTheme="majorHAnsi" w:hAnsiTheme="majorHAnsi" w:cstheme="majorHAnsi"/>
          <w:sz w:val="28"/>
        </w:rPr>
        <w:t>an</w:t>
      </w:r>
      <w:r>
        <w:rPr>
          <w:rFonts w:asciiTheme="majorHAnsi" w:hAnsiTheme="majorHAnsi" w:cstheme="majorHAnsi"/>
          <w:sz w:val="28"/>
        </w:rPr>
        <w:t xml:space="preserve">ların çok kullandığı maaş avansını örnek vereyim. </w:t>
      </w:r>
      <w:r w:rsidR="0058201D">
        <w:rPr>
          <w:rFonts w:asciiTheme="majorHAnsi" w:hAnsiTheme="majorHAnsi" w:cstheme="majorHAnsi"/>
          <w:sz w:val="28"/>
        </w:rPr>
        <w:t>Avans, d</w:t>
      </w:r>
      <w:r>
        <w:rPr>
          <w:rFonts w:asciiTheme="majorHAnsi" w:hAnsiTheme="majorHAnsi" w:cstheme="majorHAnsi"/>
          <w:sz w:val="28"/>
        </w:rPr>
        <w:t>aha maaş almaya hakkınız yokken kasadan alacağınız nakittir. Maaş günü, avans alan çalışan</w:t>
      </w:r>
      <w:r w:rsidR="0058201D">
        <w:rPr>
          <w:rFonts w:asciiTheme="majorHAnsi" w:hAnsiTheme="majorHAnsi" w:cstheme="majorHAnsi"/>
          <w:sz w:val="28"/>
        </w:rPr>
        <w:t xml:space="preserve">a, aldığı avans </w:t>
      </w:r>
      <w:r>
        <w:rPr>
          <w:rFonts w:asciiTheme="majorHAnsi" w:hAnsiTheme="majorHAnsi" w:cstheme="majorHAnsi"/>
          <w:sz w:val="28"/>
        </w:rPr>
        <w:t>kadar az ödeme yapılır. Benzeri uygulama bütçede, tahakkuk işlemi yapılmadan nakit ödeme olarak uygulanır.</w:t>
      </w:r>
      <w:r w:rsidR="00102620">
        <w:rPr>
          <w:rFonts w:asciiTheme="majorHAnsi" w:hAnsiTheme="majorHAnsi" w:cstheme="majorHAnsi"/>
          <w:sz w:val="28"/>
        </w:rPr>
        <w:t xml:space="preserve"> Önce nakit verilir, tahakkuk, ödenek harcama emri, sonradan gelir. </w:t>
      </w:r>
    </w:p>
    <w:p w:rsidR="00102620" w:rsidRDefault="00102620" w:rsidP="00E3740A">
      <w:pPr>
        <w:spacing w:after="24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Emanet hesap ise bunun tersidir. İlgili birim tahakkuk müzekkeresini hazırlar, nakit için Hazine’ye gönderir. </w:t>
      </w:r>
      <w:r w:rsidR="0058201D">
        <w:rPr>
          <w:rFonts w:asciiTheme="majorHAnsi" w:hAnsiTheme="majorHAnsi" w:cstheme="majorHAnsi"/>
          <w:sz w:val="28"/>
        </w:rPr>
        <w:t>N</w:t>
      </w:r>
      <w:r>
        <w:rPr>
          <w:rFonts w:asciiTheme="majorHAnsi" w:hAnsiTheme="majorHAnsi" w:cstheme="majorHAnsi"/>
          <w:sz w:val="28"/>
        </w:rPr>
        <w:t>akit olmadığı için ödeme yapılamaz. Bir sonraki döneme bırakılır.</w:t>
      </w:r>
    </w:p>
    <w:p w:rsidR="00102620" w:rsidRDefault="00102620" w:rsidP="00E3740A">
      <w:pPr>
        <w:spacing w:after="24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Hazine, Merkezi Yönetim Bütçe Dengesi ve Finansmanı verilerini her ay yayınlıyor. 2019 yılına kadar her </w:t>
      </w:r>
      <w:r w:rsidR="0058201D">
        <w:rPr>
          <w:rFonts w:asciiTheme="majorHAnsi" w:hAnsiTheme="majorHAnsi" w:cstheme="majorHAnsi"/>
          <w:sz w:val="28"/>
        </w:rPr>
        <w:t xml:space="preserve">ay için </w:t>
      </w:r>
      <w:r>
        <w:rPr>
          <w:rFonts w:asciiTheme="majorHAnsi" w:hAnsiTheme="majorHAnsi" w:cstheme="majorHAnsi"/>
          <w:sz w:val="28"/>
        </w:rPr>
        <w:t>emanet ve avans hesaplarının (+/-) bir tutarı var. Ama 2019’da Ocak-Kasım arası dönemde ne avans ne de emanet ödemesi var. Sanki hiç emanet ve avans işlemi olmamış.</w:t>
      </w:r>
    </w:p>
    <w:p w:rsidR="00102620" w:rsidRDefault="00102620" w:rsidP="00E3740A">
      <w:pPr>
        <w:spacing w:after="24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Aralık verileri yayınlanınca yıllık durumu göreceğiz. Ancak Kasım’a kadar yapılan şu: Hazine nakit dengesini etkilememek için hiç avans ödemesi yapılmamış ve nakdi ödenemeyen tahakkuk emirleri de ay sonunda iptal edilmiş. Böylelikle aylık bütçe ve nakit dengesi daha olumlu gösterilmiş.</w:t>
      </w:r>
    </w:p>
    <w:p w:rsidR="00102620" w:rsidRDefault="00102620" w:rsidP="00E3740A">
      <w:pPr>
        <w:spacing w:after="24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Ta ki aralık ayına kadar.</w:t>
      </w:r>
    </w:p>
    <w:p w:rsidR="00102620" w:rsidRDefault="00102620" w:rsidP="00E3740A">
      <w:pPr>
        <w:spacing w:after="240"/>
        <w:rPr>
          <w:rFonts w:asciiTheme="majorHAnsi" w:hAnsiTheme="majorHAnsi" w:cstheme="majorHAnsi"/>
          <w:sz w:val="28"/>
        </w:rPr>
      </w:pPr>
      <w:r w:rsidRPr="0058201D">
        <w:rPr>
          <w:rFonts w:asciiTheme="majorHAnsi" w:hAnsiTheme="majorHAnsi" w:cstheme="majorHAnsi"/>
          <w:b/>
          <w:sz w:val="28"/>
        </w:rPr>
        <w:t>Bütçede ikinci dikkat çeken konu, gelirlerde</w:t>
      </w:r>
      <w:r>
        <w:rPr>
          <w:rFonts w:asciiTheme="majorHAnsi" w:hAnsiTheme="majorHAnsi" w:cstheme="majorHAnsi"/>
          <w:sz w:val="28"/>
        </w:rPr>
        <w:t>. Aşağıdaki tabloda özetlediğim durumu açayım.</w:t>
      </w:r>
    </w:p>
    <w:p w:rsidR="00102620" w:rsidRDefault="00102620" w:rsidP="00E3740A">
      <w:pPr>
        <w:spacing w:after="24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Bildiğiniz gibi, devlet hiçbir geliri</w:t>
      </w:r>
      <w:r w:rsidR="00A156C6">
        <w:rPr>
          <w:rFonts w:asciiTheme="majorHAnsi" w:hAnsiTheme="majorHAnsi" w:cstheme="majorHAnsi"/>
          <w:sz w:val="28"/>
        </w:rPr>
        <w:t xml:space="preserve"> kanuni dayanağı olmadan toplayamaz. Yasama organı (TBMM) kanun çıkarır, vergi, bedelli askerlik, imar affı gelirleri vb. toplanır. Gelirler bütçeye kaydedilir.</w:t>
      </w:r>
    </w:p>
    <w:p w:rsidR="00A156C6" w:rsidRDefault="00A156C6" w:rsidP="00E3740A">
      <w:pPr>
        <w:spacing w:after="24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lastRenderedPageBreak/>
        <w:t xml:space="preserve">Ancak, tablodan da görüldüğü gibi, önceki yıllarda küçük farklar olmasına rağmen, 2018 ve 2019 yıllarında Hazine’nin kasasında, Merkezi Bütçeye kaydedilenden </w:t>
      </w:r>
      <w:r w:rsidR="0058201D">
        <w:rPr>
          <w:rFonts w:asciiTheme="majorHAnsi" w:hAnsiTheme="majorHAnsi" w:cstheme="majorHAnsi"/>
          <w:sz w:val="28"/>
        </w:rPr>
        <w:t>oldukça</w:t>
      </w:r>
      <w:r>
        <w:rPr>
          <w:rFonts w:asciiTheme="majorHAnsi" w:hAnsiTheme="majorHAnsi" w:cstheme="majorHAnsi"/>
          <w:sz w:val="28"/>
        </w:rPr>
        <w:t xml:space="preserve"> fazla nakit gelir var. Birinde 22,2 milyar TL, ötekinde 26,5 milyar TL. </w:t>
      </w:r>
    </w:p>
    <w:p w:rsidR="00102620" w:rsidRDefault="00102620" w:rsidP="00E3740A">
      <w:pPr>
        <w:spacing w:after="24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noProof/>
          <w:sz w:val="28"/>
        </w:rPr>
        <w:drawing>
          <wp:inline distT="0" distB="0" distL="0" distR="0">
            <wp:extent cx="5756910" cy="335661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̈tçegelir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528" w:rsidRDefault="00A156C6" w:rsidP="00E3740A">
      <w:pPr>
        <w:spacing w:after="24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Bu nasıl olabilir? Hazine’nin</w:t>
      </w:r>
      <w:r w:rsidR="0058201D">
        <w:rPr>
          <w:rFonts w:asciiTheme="majorHAnsi" w:hAnsiTheme="majorHAnsi" w:cstheme="majorHAnsi"/>
          <w:sz w:val="28"/>
        </w:rPr>
        <w:t>,</w:t>
      </w:r>
      <w:r>
        <w:rPr>
          <w:rFonts w:asciiTheme="majorHAnsi" w:hAnsiTheme="majorHAnsi" w:cstheme="majorHAnsi"/>
          <w:sz w:val="28"/>
        </w:rPr>
        <w:t xml:space="preserve"> bütçeye kaydı yapılmayan, ama nakit girişi olan ve harcanan ne tür geliri vardır? </w:t>
      </w:r>
      <w:r w:rsidR="00BF7528">
        <w:rPr>
          <w:rFonts w:asciiTheme="majorHAnsi" w:hAnsiTheme="majorHAnsi" w:cstheme="majorHAnsi"/>
          <w:sz w:val="28"/>
        </w:rPr>
        <w:t>Bu gelirler olmasaydı, bütçe dengesi, nakit açığı ve dolayısıyla borçlanma ne kadar olacaktı?</w:t>
      </w:r>
    </w:p>
    <w:p w:rsidR="00A156C6" w:rsidRDefault="00A156C6" w:rsidP="00E3740A">
      <w:pPr>
        <w:spacing w:after="24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Bilenlere sordum, şimdilik cevap yok. Bekleyelim, görelim. Kamudan ayrılalı 16 yıl oldu. Umarım ben </w:t>
      </w:r>
      <w:r w:rsidR="0058201D">
        <w:rPr>
          <w:rFonts w:asciiTheme="majorHAnsi" w:hAnsiTheme="majorHAnsi" w:cstheme="majorHAnsi"/>
          <w:sz w:val="28"/>
        </w:rPr>
        <w:t>bazı şeyleri unutmuşumdur</w:t>
      </w:r>
      <w:r>
        <w:rPr>
          <w:rFonts w:asciiTheme="majorHAnsi" w:hAnsiTheme="majorHAnsi" w:cstheme="majorHAnsi"/>
          <w:sz w:val="28"/>
        </w:rPr>
        <w:t>.</w:t>
      </w:r>
      <w:r w:rsidR="0058201D">
        <w:rPr>
          <w:rFonts w:asciiTheme="majorHAnsi" w:hAnsiTheme="majorHAnsi" w:cstheme="majorHAnsi"/>
          <w:sz w:val="28"/>
        </w:rPr>
        <w:t xml:space="preserve"> Artık sistem değişmiştir, bir yasa çıkmıştır, benim haberim yoktur.</w:t>
      </w:r>
    </w:p>
    <w:p w:rsidR="00A156C6" w:rsidRDefault="00A156C6" w:rsidP="00E3740A">
      <w:pPr>
        <w:spacing w:after="24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***</w:t>
      </w:r>
    </w:p>
    <w:p w:rsidR="00A156C6" w:rsidRPr="00BF7528" w:rsidRDefault="00A156C6" w:rsidP="00E3740A">
      <w:pPr>
        <w:spacing w:after="240"/>
        <w:rPr>
          <w:rFonts w:asciiTheme="majorHAnsi" w:hAnsiTheme="majorHAnsi" w:cstheme="majorHAnsi"/>
          <w:b/>
          <w:sz w:val="28"/>
        </w:rPr>
      </w:pPr>
      <w:r w:rsidRPr="00BF7528">
        <w:rPr>
          <w:rFonts w:asciiTheme="majorHAnsi" w:hAnsiTheme="majorHAnsi" w:cstheme="majorHAnsi"/>
          <w:b/>
          <w:sz w:val="28"/>
        </w:rPr>
        <w:t xml:space="preserve">İkinci konu </w:t>
      </w:r>
      <w:proofErr w:type="spellStart"/>
      <w:r w:rsidRPr="00BF7528">
        <w:rPr>
          <w:rFonts w:asciiTheme="majorHAnsi" w:hAnsiTheme="majorHAnsi" w:cstheme="majorHAnsi"/>
          <w:b/>
          <w:sz w:val="28"/>
        </w:rPr>
        <w:t>Suriye’lilere</w:t>
      </w:r>
      <w:proofErr w:type="spellEnd"/>
      <w:r w:rsidRPr="00BF7528">
        <w:rPr>
          <w:rFonts w:asciiTheme="majorHAnsi" w:hAnsiTheme="majorHAnsi" w:cstheme="majorHAnsi"/>
          <w:b/>
          <w:sz w:val="28"/>
        </w:rPr>
        <w:t xml:space="preserve"> harcanan para ve Kanal İstanbul için harcanacak paralar.</w:t>
      </w:r>
    </w:p>
    <w:p w:rsidR="00A156C6" w:rsidRDefault="00A156C6" w:rsidP="00E3740A">
      <w:pPr>
        <w:spacing w:after="24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Ekonomi kıt kaynakların etkin ve verimli kullanımıdır. Hedef her zaman ve her yerde istihdamı arttırmaktır. Bir ülkede insanlar iş ve aş bulamıyorlarsa gerisi lafı güzaftır.</w:t>
      </w:r>
    </w:p>
    <w:p w:rsidR="00BF7528" w:rsidRDefault="00BF7528" w:rsidP="00E3740A">
      <w:pPr>
        <w:spacing w:after="24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Demem o ki, işsizlik varsa bütün kaynaklar iş yaratmaya yönlendirilmelidir. </w:t>
      </w:r>
    </w:p>
    <w:p w:rsidR="00BF7528" w:rsidRDefault="00BF7528" w:rsidP="00E3740A">
      <w:pPr>
        <w:spacing w:after="24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lastRenderedPageBreak/>
        <w:t xml:space="preserve">Bu bağlamda, </w:t>
      </w:r>
      <w:proofErr w:type="spellStart"/>
      <w:r>
        <w:rPr>
          <w:rFonts w:asciiTheme="majorHAnsi" w:hAnsiTheme="majorHAnsi" w:cstheme="majorHAnsi"/>
          <w:sz w:val="28"/>
        </w:rPr>
        <w:t>Suriye’liler</w:t>
      </w:r>
      <w:proofErr w:type="spellEnd"/>
      <w:r>
        <w:rPr>
          <w:rFonts w:asciiTheme="majorHAnsi" w:hAnsiTheme="majorHAnsi" w:cstheme="majorHAnsi"/>
          <w:sz w:val="28"/>
        </w:rPr>
        <w:t xml:space="preserve"> için harcanan 50 milyar dolar ile Kanal İstanbul için harcanacak 20 milyar doları istihdam yaratacak üretim, sanayi sektörü yatırımlarına yönlendirirsek ne olur? </w:t>
      </w:r>
    </w:p>
    <w:p w:rsidR="00BF7528" w:rsidRDefault="00BF7528" w:rsidP="00E3740A">
      <w:pPr>
        <w:spacing w:after="24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Önce bir uzman bilgisi. Teşvik uygulama alanında yıllarını vermiş arkadaşlarım</w:t>
      </w:r>
      <w:r w:rsidR="0058201D">
        <w:rPr>
          <w:rFonts w:asciiTheme="majorHAnsi" w:hAnsiTheme="majorHAnsi" w:cstheme="majorHAnsi"/>
          <w:sz w:val="28"/>
        </w:rPr>
        <w:t>,</w:t>
      </w:r>
      <w:r>
        <w:rPr>
          <w:rFonts w:asciiTheme="majorHAnsi" w:hAnsiTheme="majorHAnsi" w:cstheme="majorHAnsi"/>
          <w:sz w:val="28"/>
        </w:rPr>
        <w:t xml:space="preserve"> bir kişilik istihdam yaratmak için gerekli ortalama yatırım tutarının (makine teçhizat ve inşaat vs. dahil) 250-300 bin lira civarında olduğunu söylediler. Bu rakam savunma, elektronik gibi az çalışan çok teknoloji isteyen sektörler ile çok çalışan isteyen otoyol ya</w:t>
      </w:r>
      <w:r w:rsidR="0058201D">
        <w:rPr>
          <w:rFonts w:asciiTheme="majorHAnsi" w:hAnsiTheme="majorHAnsi" w:cstheme="majorHAnsi"/>
          <w:sz w:val="28"/>
        </w:rPr>
        <w:t>tırımının</w:t>
      </w:r>
      <w:r>
        <w:rPr>
          <w:rFonts w:asciiTheme="majorHAnsi" w:hAnsiTheme="majorHAnsi" w:cstheme="majorHAnsi"/>
          <w:sz w:val="28"/>
        </w:rPr>
        <w:t xml:space="preserve"> tahmini ortalaması.</w:t>
      </w:r>
    </w:p>
    <w:p w:rsidR="00BF7528" w:rsidRDefault="00BF7528" w:rsidP="00E3740A">
      <w:pPr>
        <w:spacing w:after="24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İkinci varsayımım</w:t>
      </w:r>
      <w:r w:rsidR="007E5E0B">
        <w:rPr>
          <w:rFonts w:asciiTheme="majorHAnsi" w:hAnsiTheme="majorHAnsi" w:cstheme="majorHAnsi"/>
          <w:sz w:val="28"/>
        </w:rPr>
        <w:t xml:space="preserve">; </w:t>
      </w:r>
      <w:r>
        <w:rPr>
          <w:rFonts w:asciiTheme="majorHAnsi" w:hAnsiTheme="majorHAnsi" w:cstheme="majorHAnsi"/>
          <w:sz w:val="28"/>
        </w:rPr>
        <w:t xml:space="preserve">bir </w:t>
      </w:r>
      <w:r w:rsidR="007E5E0B">
        <w:rPr>
          <w:rFonts w:asciiTheme="majorHAnsi" w:hAnsiTheme="majorHAnsi" w:cstheme="majorHAnsi"/>
          <w:sz w:val="28"/>
        </w:rPr>
        <w:t xml:space="preserve">fabrika </w:t>
      </w:r>
      <w:r>
        <w:rPr>
          <w:rFonts w:asciiTheme="majorHAnsi" w:hAnsiTheme="majorHAnsi" w:cstheme="majorHAnsi"/>
          <w:sz w:val="28"/>
        </w:rPr>
        <w:t>yatırım</w:t>
      </w:r>
      <w:r w:rsidR="007E5E0B">
        <w:rPr>
          <w:rFonts w:asciiTheme="majorHAnsi" w:hAnsiTheme="majorHAnsi" w:cstheme="majorHAnsi"/>
          <w:sz w:val="28"/>
        </w:rPr>
        <w:t>ı</w:t>
      </w:r>
      <w:r>
        <w:rPr>
          <w:rFonts w:asciiTheme="majorHAnsi" w:hAnsiTheme="majorHAnsi" w:cstheme="majorHAnsi"/>
          <w:sz w:val="28"/>
        </w:rPr>
        <w:t xml:space="preserve"> için gerekli yatırım tutarının</w:t>
      </w:r>
      <w:r w:rsidR="007E5E0B">
        <w:rPr>
          <w:rFonts w:asciiTheme="majorHAnsi" w:hAnsiTheme="majorHAnsi" w:cstheme="majorHAnsi"/>
          <w:sz w:val="28"/>
        </w:rPr>
        <w:t>,</w:t>
      </w:r>
      <w:r>
        <w:rPr>
          <w:rFonts w:asciiTheme="majorHAnsi" w:hAnsiTheme="majorHAnsi" w:cstheme="majorHAnsi"/>
          <w:sz w:val="28"/>
        </w:rPr>
        <w:t xml:space="preserve"> %20’sinin öz kaynakla, %</w:t>
      </w:r>
      <w:r w:rsidR="007E5E0B">
        <w:rPr>
          <w:rFonts w:asciiTheme="majorHAnsi" w:hAnsiTheme="majorHAnsi" w:cstheme="majorHAnsi"/>
          <w:sz w:val="28"/>
        </w:rPr>
        <w:t>30</w:t>
      </w:r>
      <w:r>
        <w:rPr>
          <w:rFonts w:asciiTheme="majorHAnsi" w:hAnsiTheme="majorHAnsi" w:cstheme="majorHAnsi"/>
          <w:sz w:val="28"/>
        </w:rPr>
        <w:t>’nun nakit teşvikle kalan %</w:t>
      </w:r>
      <w:r w:rsidR="007E5E0B">
        <w:rPr>
          <w:rFonts w:asciiTheme="majorHAnsi" w:hAnsiTheme="majorHAnsi" w:cstheme="majorHAnsi"/>
          <w:sz w:val="28"/>
        </w:rPr>
        <w:t>5</w:t>
      </w:r>
      <w:r>
        <w:rPr>
          <w:rFonts w:asciiTheme="majorHAnsi" w:hAnsiTheme="majorHAnsi" w:cstheme="majorHAnsi"/>
          <w:sz w:val="28"/>
        </w:rPr>
        <w:t xml:space="preserve">0’sinin de krediyle </w:t>
      </w:r>
      <w:r w:rsidR="007E5E0B">
        <w:rPr>
          <w:rFonts w:asciiTheme="majorHAnsi" w:hAnsiTheme="majorHAnsi" w:cstheme="majorHAnsi"/>
          <w:sz w:val="28"/>
        </w:rPr>
        <w:t xml:space="preserve">karşılanacağı. </w:t>
      </w:r>
    </w:p>
    <w:p w:rsidR="007E5E0B" w:rsidRDefault="0058201D" w:rsidP="00E3740A">
      <w:pPr>
        <w:spacing w:after="240"/>
        <w:rPr>
          <w:rFonts w:asciiTheme="majorHAnsi" w:hAnsiTheme="majorHAnsi" w:cstheme="majorHAnsi"/>
          <w:sz w:val="28"/>
        </w:rPr>
      </w:pPr>
      <w:r w:rsidRPr="007E5E0B">
        <w:rPr>
          <w:rFonts w:asciiTheme="majorHAnsi" w:hAnsiTheme="majorHAnsi" w:cstheme="majorHAnsi"/>
          <w:b/>
          <w:i/>
          <w:sz w:val="28"/>
        </w:rPr>
        <w:t>Önerimin can damarı burası</w:t>
      </w:r>
      <w:r>
        <w:rPr>
          <w:rFonts w:asciiTheme="majorHAnsi" w:hAnsiTheme="majorHAnsi" w:cstheme="majorHAnsi"/>
          <w:sz w:val="28"/>
        </w:rPr>
        <w:t xml:space="preserve">. </w:t>
      </w:r>
      <w:r w:rsidR="007E5E0B">
        <w:rPr>
          <w:rFonts w:asciiTheme="majorHAnsi" w:hAnsiTheme="majorHAnsi" w:cstheme="majorHAnsi"/>
          <w:sz w:val="28"/>
        </w:rPr>
        <w:t>Bura</w:t>
      </w:r>
      <w:r>
        <w:rPr>
          <w:rFonts w:asciiTheme="majorHAnsi" w:hAnsiTheme="majorHAnsi" w:cstheme="majorHAnsi"/>
          <w:sz w:val="28"/>
        </w:rPr>
        <w:t>ya kadar</w:t>
      </w:r>
      <w:r w:rsidR="007E5E0B">
        <w:rPr>
          <w:rFonts w:asciiTheme="majorHAnsi" w:hAnsiTheme="majorHAnsi" w:cstheme="majorHAnsi"/>
          <w:sz w:val="28"/>
        </w:rPr>
        <w:t xml:space="preserve"> anlaştıysak hesaba geçelim. Yukarıda bahsedilen 70 milyar doları %30’luk nakit teşvik için harcanacağını varsayalım. (Bu arada teşvik sisteminin yeni bir anlayışla baştan aşağıya değiştirilmesi ve denetime özen gösterilmesi gerektiğini belirteyim).</w:t>
      </w:r>
    </w:p>
    <w:p w:rsidR="007E5E0B" w:rsidRDefault="007E5E0B" w:rsidP="00E3740A">
      <w:pPr>
        <w:spacing w:after="24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Yüzde 30’u 70 milyar dolar = 420 milyar TL eden bir tutarın Yüzde 100’ü 1,4 trilyon TL eder. Her işçi için 300 bin TL yatırırım gerekiyorsa 1,4 trilyon / 300 bin = 4,6 milyon eder. </w:t>
      </w:r>
    </w:p>
    <w:p w:rsidR="0094468B" w:rsidRDefault="007E5E0B" w:rsidP="00E3740A">
      <w:pPr>
        <w:spacing w:after="24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Diğer bir deyimle, 2-3 yıllık bir yatırım süresinde, ithalatı azaltan üretimi esas alan</w:t>
      </w:r>
      <w:r w:rsidR="00435A61">
        <w:rPr>
          <w:rFonts w:asciiTheme="majorHAnsi" w:hAnsiTheme="majorHAnsi" w:cstheme="majorHAnsi"/>
          <w:sz w:val="28"/>
        </w:rPr>
        <w:t xml:space="preserve"> yeni fabrika yatırımlarına devlet doğrudan nakit teşviki verirse yaklaşık 4,5 milyon kişiye iş olanağı sağlanabilir.</w:t>
      </w:r>
      <w:r w:rsidR="0094468B">
        <w:rPr>
          <w:rFonts w:asciiTheme="majorHAnsi" w:hAnsiTheme="majorHAnsi" w:cstheme="majorHAnsi"/>
          <w:sz w:val="28"/>
        </w:rPr>
        <w:t xml:space="preserve"> </w:t>
      </w:r>
      <w:r w:rsidR="00435A61">
        <w:rPr>
          <w:rFonts w:asciiTheme="majorHAnsi" w:hAnsiTheme="majorHAnsi" w:cstheme="majorHAnsi"/>
          <w:sz w:val="28"/>
        </w:rPr>
        <w:t xml:space="preserve">Tamam ben de biliyorum. </w:t>
      </w:r>
      <w:r w:rsidR="00435A61" w:rsidRPr="0058201D">
        <w:rPr>
          <w:rFonts w:asciiTheme="majorHAnsi" w:hAnsiTheme="majorHAnsi" w:cstheme="majorHAnsi"/>
          <w:b/>
          <w:sz w:val="28"/>
        </w:rPr>
        <w:t xml:space="preserve">Bu iş öyle bilgisayarın başına oturup “çattı pattı kaç attı” yaklaşımıyla hesaplanamaz. </w:t>
      </w:r>
      <w:r w:rsidR="00435A61">
        <w:rPr>
          <w:rFonts w:asciiTheme="majorHAnsi" w:hAnsiTheme="majorHAnsi" w:cstheme="majorHAnsi"/>
          <w:sz w:val="28"/>
        </w:rPr>
        <w:t>Ama varsayımlar ve rakamlar ne kadar değiştirilirse değiştirilsin sonunda milyonla ifade edilen yeni istihdam rakamına ulaşılacağı kesin.</w:t>
      </w:r>
      <w:r w:rsidR="0094468B">
        <w:rPr>
          <w:rFonts w:asciiTheme="majorHAnsi" w:hAnsiTheme="majorHAnsi" w:cstheme="majorHAnsi"/>
          <w:sz w:val="28"/>
        </w:rPr>
        <w:t xml:space="preserve"> </w:t>
      </w:r>
    </w:p>
    <w:p w:rsidR="00435A61" w:rsidRDefault="00435A61" w:rsidP="00E3740A">
      <w:pPr>
        <w:spacing w:after="240"/>
        <w:rPr>
          <w:rFonts w:asciiTheme="majorHAnsi" w:hAnsiTheme="majorHAnsi" w:cstheme="majorHAnsi"/>
          <w:sz w:val="28"/>
        </w:rPr>
      </w:pPr>
      <w:r w:rsidRPr="0058201D">
        <w:rPr>
          <w:rFonts w:asciiTheme="majorHAnsi" w:hAnsiTheme="majorHAnsi" w:cstheme="majorHAnsi"/>
          <w:b/>
          <w:sz w:val="28"/>
        </w:rPr>
        <w:t>İşin bir de harcanan ve harcanacak olan kısmı var.</w:t>
      </w:r>
      <w:r>
        <w:rPr>
          <w:rFonts w:asciiTheme="majorHAnsi" w:hAnsiTheme="majorHAnsi" w:cstheme="majorHAnsi"/>
          <w:sz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</w:rPr>
        <w:t>Suriye’liler</w:t>
      </w:r>
      <w:proofErr w:type="spellEnd"/>
      <w:r>
        <w:rPr>
          <w:rFonts w:asciiTheme="majorHAnsi" w:hAnsiTheme="majorHAnsi" w:cstheme="majorHAnsi"/>
          <w:sz w:val="28"/>
        </w:rPr>
        <w:t xml:space="preserve"> için hesaplanan para harcanmış gitmiş. O kadar para üretimi, istihdamı teşvik etmek yerine başka bir amaç için kullanılmış.</w:t>
      </w:r>
      <w:r w:rsidR="0094468B">
        <w:rPr>
          <w:rFonts w:asciiTheme="majorHAnsi" w:hAnsiTheme="majorHAnsi" w:cstheme="majorHAnsi"/>
          <w:sz w:val="28"/>
        </w:rPr>
        <w:t xml:space="preserve"> </w:t>
      </w:r>
      <w:r>
        <w:rPr>
          <w:rFonts w:asciiTheme="majorHAnsi" w:hAnsiTheme="majorHAnsi" w:cstheme="majorHAnsi"/>
          <w:sz w:val="28"/>
        </w:rPr>
        <w:t xml:space="preserve">Ama daha kullanılmayan bir 20 milyar dolar var. Hiç olmazsa o doğru bir amaç için kullanılsın. Yukarıdaki varsayımları 120 milyar </w:t>
      </w:r>
      <w:proofErr w:type="spellStart"/>
      <w:r>
        <w:rPr>
          <w:rFonts w:asciiTheme="majorHAnsi" w:hAnsiTheme="majorHAnsi" w:cstheme="majorHAnsi"/>
          <w:sz w:val="28"/>
        </w:rPr>
        <w:t>TL’lık</w:t>
      </w:r>
      <w:proofErr w:type="spellEnd"/>
      <w:r>
        <w:rPr>
          <w:rFonts w:asciiTheme="majorHAnsi" w:hAnsiTheme="majorHAnsi" w:cstheme="majorHAnsi"/>
          <w:sz w:val="28"/>
        </w:rPr>
        <w:t xml:space="preserve"> nakit </w:t>
      </w:r>
      <w:r w:rsidR="00363749">
        <w:rPr>
          <w:rFonts w:asciiTheme="majorHAnsi" w:hAnsiTheme="majorHAnsi" w:cstheme="majorHAnsi"/>
          <w:sz w:val="28"/>
        </w:rPr>
        <w:t>teşviki</w:t>
      </w:r>
      <w:r>
        <w:rPr>
          <w:rFonts w:asciiTheme="majorHAnsi" w:hAnsiTheme="majorHAnsi" w:cstheme="majorHAnsi"/>
          <w:sz w:val="28"/>
        </w:rPr>
        <w:t xml:space="preserve"> için yaparsak </w:t>
      </w:r>
      <w:r w:rsidR="00363749">
        <w:rPr>
          <w:rFonts w:asciiTheme="majorHAnsi" w:hAnsiTheme="majorHAnsi" w:cstheme="majorHAnsi"/>
          <w:sz w:val="28"/>
        </w:rPr>
        <w:t xml:space="preserve">1,3 milyon yeni istihdam rakamına ulaşırız. </w:t>
      </w:r>
    </w:p>
    <w:p w:rsidR="00363749" w:rsidRPr="00E3740A" w:rsidRDefault="0058201D" w:rsidP="00E3740A">
      <w:pPr>
        <w:spacing w:after="24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Unutmayalım y</w:t>
      </w:r>
      <w:r w:rsidR="00363749">
        <w:rPr>
          <w:rFonts w:asciiTheme="majorHAnsi" w:hAnsiTheme="majorHAnsi" w:cstheme="majorHAnsi"/>
          <w:sz w:val="28"/>
        </w:rPr>
        <w:t xml:space="preserve">eni </w:t>
      </w:r>
      <w:r>
        <w:rPr>
          <w:rFonts w:asciiTheme="majorHAnsi" w:hAnsiTheme="majorHAnsi" w:cstheme="majorHAnsi"/>
          <w:sz w:val="28"/>
        </w:rPr>
        <w:t xml:space="preserve">fabrika </w:t>
      </w:r>
      <w:r w:rsidR="00363749">
        <w:rPr>
          <w:rFonts w:asciiTheme="majorHAnsi" w:hAnsiTheme="majorHAnsi" w:cstheme="majorHAnsi"/>
          <w:sz w:val="28"/>
        </w:rPr>
        <w:t>yatırımlar</w:t>
      </w:r>
      <w:r>
        <w:rPr>
          <w:rFonts w:asciiTheme="majorHAnsi" w:hAnsiTheme="majorHAnsi" w:cstheme="majorHAnsi"/>
          <w:sz w:val="28"/>
        </w:rPr>
        <w:t>ı</w:t>
      </w:r>
      <w:r w:rsidR="00363749">
        <w:rPr>
          <w:rFonts w:asciiTheme="majorHAnsi" w:hAnsiTheme="majorHAnsi" w:cstheme="majorHAnsi"/>
          <w:sz w:val="28"/>
        </w:rPr>
        <w:t xml:space="preserve"> hem ithalatı azaltacak, cari açık küçülecek hem de ekonomiyi büyütecek</w:t>
      </w:r>
      <w:r>
        <w:rPr>
          <w:rFonts w:asciiTheme="majorHAnsi" w:hAnsiTheme="majorHAnsi" w:cstheme="majorHAnsi"/>
          <w:sz w:val="28"/>
        </w:rPr>
        <w:t>,</w:t>
      </w:r>
      <w:r w:rsidR="00363749">
        <w:rPr>
          <w:rFonts w:asciiTheme="majorHAnsi" w:hAnsiTheme="majorHAnsi" w:cstheme="majorHAnsi"/>
          <w:sz w:val="28"/>
        </w:rPr>
        <w:t xml:space="preserve"> tüm dengeler pozitife geçecektir.</w:t>
      </w:r>
      <w:r w:rsidR="0094468B">
        <w:rPr>
          <w:rFonts w:asciiTheme="majorHAnsi" w:hAnsiTheme="majorHAnsi" w:cstheme="majorHAnsi"/>
          <w:sz w:val="28"/>
        </w:rPr>
        <w:t xml:space="preserve"> Kanal için yenisi alınacak olan borçlar artmayacak, tersine geri </w:t>
      </w:r>
      <w:bookmarkStart w:id="0" w:name="_GoBack"/>
      <w:bookmarkEnd w:id="0"/>
      <w:r w:rsidR="0094468B">
        <w:rPr>
          <w:rFonts w:asciiTheme="majorHAnsi" w:hAnsiTheme="majorHAnsi" w:cstheme="majorHAnsi"/>
          <w:sz w:val="28"/>
        </w:rPr>
        <w:t>ödenecektir.</w:t>
      </w:r>
    </w:p>
    <w:sectPr w:rsidR="00363749" w:rsidRPr="00E3740A" w:rsidSect="00A362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23B" w:rsidRDefault="00B0423B" w:rsidP="00BF7528">
      <w:pPr>
        <w:spacing w:after="0" w:line="240" w:lineRule="auto"/>
      </w:pPr>
      <w:r>
        <w:separator/>
      </w:r>
    </w:p>
  </w:endnote>
  <w:endnote w:type="continuationSeparator" w:id="0">
    <w:p w:rsidR="00B0423B" w:rsidRDefault="00B0423B" w:rsidP="00BF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-1341857595"/>
      <w:docPartObj>
        <w:docPartGallery w:val="Page Numbers (Bottom of Page)"/>
        <w:docPartUnique/>
      </w:docPartObj>
    </w:sdtPr>
    <w:sdtContent>
      <w:p w:rsidR="00BF7528" w:rsidRDefault="00BF7528" w:rsidP="00270E4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BF7528" w:rsidRDefault="00BF7528" w:rsidP="00BF7528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1397547194"/>
      <w:docPartObj>
        <w:docPartGallery w:val="Page Numbers (Bottom of Page)"/>
        <w:docPartUnique/>
      </w:docPartObj>
    </w:sdtPr>
    <w:sdtContent>
      <w:p w:rsidR="00BF7528" w:rsidRDefault="00BF7528" w:rsidP="00270E4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:rsidR="00BF7528" w:rsidRDefault="00BF7528" w:rsidP="00BF7528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749" w:rsidRDefault="003637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23B" w:rsidRDefault="00B0423B" w:rsidP="00BF7528">
      <w:pPr>
        <w:spacing w:after="0" w:line="240" w:lineRule="auto"/>
      </w:pPr>
      <w:r>
        <w:separator/>
      </w:r>
    </w:p>
  </w:footnote>
  <w:footnote w:type="continuationSeparator" w:id="0">
    <w:p w:rsidR="00B0423B" w:rsidRDefault="00B0423B" w:rsidP="00BF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749" w:rsidRDefault="00B0423B">
    <w:pPr>
      <w:pStyle w:val="stBilgi"/>
    </w:pPr>
    <w:r>
      <w:rPr>
        <w:noProof/>
      </w:rPr>
      <w:pict w14:anchorId="241DF7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1633351" o:spid="_x0000_s2051" type="#_x0000_t136" alt="" style="position:absolute;margin-left:0;margin-top:0;width:589.9pt;height:49.1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textpath style="font-family:&quot;Arial&quot;;font-size:1pt" string="KİMSEYLE PAYLAŞMAY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749" w:rsidRDefault="00B0423B">
    <w:pPr>
      <w:pStyle w:val="stBilgi"/>
    </w:pPr>
    <w:r>
      <w:rPr>
        <w:noProof/>
      </w:rPr>
      <w:pict w14:anchorId="2940D6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1633352" o:spid="_x0000_s2050" type="#_x0000_t136" alt="" style="position:absolute;margin-left:0;margin-top:0;width:589.9pt;height:49.1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textpath style="font-family:&quot;Arial&quot;;font-size:1pt" string="KİMSEYLE PAYLAŞMAY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749" w:rsidRDefault="00B0423B">
    <w:pPr>
      <w:pStyle w:val="stBilgi"/>
    </w:pPr>
    <w:r>
      <w:rPr>
        <w:noProof/>
      </w:rPr>
      <w:pict w14:anchorId="226892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1633350" o:spid="_x0000_s2049" type="#_x0000_t136" alt="" style="position:absolute;margin-left:0;margin-top:0;width:589.9pt;height:49.1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textpath style="font-family:&quot;Arial&quot;;font-size:1pt" string="KİMSEYLE PAYLAŞMAY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0A"/>
    <w:rsid w:val="00102620"/>
    <w:rsid w:val="00363749"/>
    <w:rsid w:val="00432318"/>
    <w:rsid w:val="00435A61"/>
    <w:rsid w:val="004A2EE6"/>
    <w:rsid w:val="0058201D"/>
    <w:rsid w:val="0065278A"/>
    <w:rsid w:val="007E5E0B"/>
    <w:rsid w:val="0094468B"/>
    <w:rsid w:val="00A156C6"/>
    <w:rsid w:val="00A36236"/>
    <w:rsid w:val="00B0423B"/>
    <w:rsid w:val="00BF7528"/>
    <w:rsid w:val="00E3740A"/>
    <w:rsid w:val="00F048F4"/>
    <w:rsid w:val="00F8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EAAC21D"/>
  <w15:chartTrackingRefBased/>
  <w15:docId w15:val="{D7A10A39-3AAF-BD41-B4D8-16CAE437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23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BF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528"/>
  </w:style>
  <w:style w:type="character" w:styleId="SayfaNumaras">
    <w:name w:val="page number"/>
    <w:basedOn w:val="VarsaylanParagrafYazTipi"/>
    <w:uiPriority w:val="99"/>
    <w:semiHidden/>
    <w:unhideWhenUsed/>
    <w:rsid w:val="00BF7528"/>
  </w:style>
  <w:style w:type="paragraph" w:styleId="stBilgi">
    <w:name w:val="header"/>
    <w:basedOn w:val="Normal"/>
    <w:link w:val="stBilgiChar"/>
    <w:uiPriority w:val="99"/>
    <w:unhideWhenUsed/>
    <w:rsid w:val="0036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3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2</cp:revision>
  <dcterms:created xsi:type="dcterms:W3CDTF">2020-01-19T04:15:00Z</dcterms:created>
  <dcterms:modified xsi:type="dcterms:W3CDTF">2020-01-19T05:39:00Z</dcterms:modified>
</cp:coreProperties>
</file>